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B27978">
      <w:pPr>
        <w:spacing w:line="480" w:lineRule="auto"/>
        <w:jc w:val="center"/>
        <w:rPr>
          <w:rFonts w:ascii="Times New Roman" w:hAnsi="Times New Roman" w:cs="Times New Roman"/>
          <w:sz w:val="24"/>
          <w:szCs w:val="24"/>
        </w:rPr>
      </w:pPr>
      <w:r>
        <w:rPr>
          <w:rFonts w:ascii="Times New Roman" w:hAnsi="Times New Roman" w:cs="Times New Roman"/>
          <w:sz w:val="24"/>
          <w:szCs w:val="24"/>
        </w:rPr>
        <w:t>ELONIS V. UNITED STATES</w:t>
      </w:r>
    </w:p>
    <w:p w:rsidR="00B27978" w:rsidRDefault="00B27978" w:rsidP="00B2797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27978" w:rsidRDefault="00B27978" w:rsidP="00B2797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27978" w:rsidRDefault="00B27978" w:rsidP="00B27978">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27978" w:rsidRDefault="00B27978" w:rsidP="00B279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B27978" w:rsidRDefault="00B27978" w:rsidP="003159DD">
      <w:pPr>
        <w:spacing w:line="480" w:lineRule="auto"/>
        <w:rPr>
          <w:rFonts w:ascii="Times New Roman" w:hAnsi="Times New Roman" w:cs="Times New Roman"/>
          <w:sz w:val="24"/>
          <w:szCs w:val="24"/>
        </w:rPr>
      </w:pPr>
    </w:p>
    <w:p w:rsidR="00213DDB" w:rsidRPr="00213DDB" w:rsidRDefault="00213DDB" w:rsidP="00213DDB">
      <w:pPr>
        <w:spacing w:line="480" w:lineRule="auto"/>
        <w:rPr>
          <w:rFonts w:ascii="Times New Roman" w:hAnsi="Times New Roman" w:cs="Times New Roman"/>
          <w:color w:val="333333"/>
          <w:sz w:val="24"/>
          <w:szCs w:val="24"/>
        </w:rPr>
      </w:pPr>
      <w:r w:rsidRPr="00213DDB">
        <w:rPr>
          <w:rFonts w:ascii="Times New Roman" w:hAnsi="Times New Roman" w:cs="Times New Roman"/>
          <w:color w:val="333333"/>
          <w:sz w:val="24"/>
          <w:szCs w:val="24"/>
        </w:rPr>
        <w:lastRenderedPageBreak/>
        <w:t>Elonis v. United States case sheds light on issues regarding the usage of social media platforms primarily in the United States of America. The case is all about Anthony Elonis who was arrested on the 8th of December, 2010 and charged with five counts violating United States statute  18 U.S.C. § 875(c)</w:t>
      </w:r>
      <w:r w:rsidR="003B7800" w:rsidRPr="003B7800">
        <w:rPr>
          <w:rFonts w:ascii="Times New Roman" w:hAnsi="Times New Roman" w:cs="Times New Roman"/>
          <w:color w:val="333333"/>
          <w:sz w:val="24"/>
          <w:szCs w:val="24"/>
        </w:rPr>
        <w:t xml:space="preserve"> </w:t>
      </w:r>
      <w:r w:rsidR="003B7800" w:rsidRPr="00213DDB">
        <w:rPr>
          <w:rFonts w:ascii="Times New Roman" w:hAnsi="Times New Roman" w:cs="Times New Roman"/>
          <w:color w:val="333333"/>
          <w:sz w:val="24"/>
          <w:szCs w:val="24"/>
        </w:rPr>
        <w:t>(Quek, 2016)</w:t>
      </w:r>
      <w:r w:rsidRPr="00213DDB">
        <w:rPr>
          <w:rFonts w:ascii="Times New Roman" w:hAnsi="Times New Roman" w:cs="Times New Roman"/>
          <w:color w:val="333333"/>
          <w:sz w:val="24"/>
          <w:szCs w:val="24"/>
        </w:rPr>
        <w:t>. Generally, Elonis was charged with the counts of threatening his ex-wife, the local police, an FBI agent, co-workers, and a kindergarten class. He had written statements on his Facebook page that seem to be threatening his ex-wife and other people in his life. Before posting these statements on social media, Elonis's wife and family members had abandoned him and had been sacked at job in an amusement park. Just after all these misfortunes in his life, Elonis posted these statements on his Facebook account hence were interpreted as threats (Quek, 2016).</w:t>
      </w:r>
    </w:p>
    <w:p w:rsidR="00213DDB" w:rsidRPr="00213DDB" w:rsidRDefault="00213DDB" w:rsidP="00213DDB">
      <w:pPr>
        <w:spacing w:line="480" w:lineRule="auto"/>
        <w:rPr>
          <w:rFonts w:ascii="Times New Roman" w:hAnsi="Times New Roman" w:cs="Times New Roman"/>
          <w:color w:val="333333"/>
          <w:sz w:val="24"/>
          <w:szCs w:val="24"/>
        </w:rPr>
      </w:pPr>
      <w:r w:rsidRPr="00213DDB">
        <w:rPr>
          <w:rFonts w:ascii="Times New Roman" w:hAnsi="Times New Roman" w:cs="Times New Roman"/>
          <w:color w:val="333333"/>
          <w:sz w:val="24"/>
          <w:szCs w:val="24"/>
        </w:rPr>
        <w:t xml:space="preserve">During his trial, Elonis requested the court to dismiss these charges, claiming that the statements on his Facebook page were not real threats. Elonis argued that he had recently dwelled into music and therefore the comments were part of his expression as an artist. Also, he said that the comments were a therapeutic release that could help him deal with the misfortunes that had happened in his life. To convince the court that his comments were not real threats, he posted links to YouTube videos that he parodied and claimed that a popular rap artist uses the same language in his lyrics. He also wrote a disclaimer stating "This is not a threat." Elonis argued that he could not be convicted for making these comments and they were not intended to threaten anyone despite his ex-wife and other people in his life perceiving them as threats (Quek, 2016). Generally, he argued that he didn't mean what he said in his postings literally. In proper understanding, he claimed that he did not have a subjective intent to cause panic in the above-mentioned people. </w:t>
      </w:r>
    </w:p>
    <w:p w:rsidR="00213DDB" w:rsidRPr="00213DDB" w:rsidRDefault="00213DDB" w:rsidP="00213DDB">
      <w:pPr>
        <w:spacing w:line="480" w:lineRule="auto"/>
        <w:rPr>
          <w:rFonts w:ascii="Times New Roman" w:hAnsi="Times New Roman" w:cs="Times New Roman"/>
          <w:color w:val="333333"/>
          <w:sz w:val="24"/>
          <w:szCs w:val="24"/>
        </w:rPr>
      </w:pPr>
      <w:r w:rsidRPr="00213DDB">
        <w:rPr>
          <w:rFonts w:ascii="Times New Roman" w:hAnsi="Times New Roman" w:cs="Times New Roman"/>
          <w:color w:val="333333"/>
          <w:sz w:val="24"/>
          <w:szCs w:val="24"/>
        </w:rPr>
        <w:lastRenderedPageBreak/>
        <w:t>The court majority denied Elonis's motion to dismiss the case.  The court ruled that the proper legal test for determining whether an individual made a threat is an objective one: whether reasonable people hearing the comment would perceive the comments to be a threat. The court argued that threats are not protected speech and the United States government has a compelling interest in protecting citizens from threats. Elonis was later convicted to four of the five counts. Elonis was sentenced under a federal law that regards it a crime to communicate "any threat to injure the person of another." The court sentenced Elonis to 44 months in prison and another three years of supervised release. The outcome Elonis v. the United States case could affect First Amendment touching the rights of free speech, and the rights of people feel unsafe because of threats. The Supreme Court argued that "true threats" have not been protected by the First Amendment, but it is not clear in the United States Constitution of what counts to be a threat to an individual (Roark, 2015). However, several states have adopted the applicable law stating that "it is a federal crime to transmit in interstate or foreign commerce and communication containing…any threat to injure the person of another, 18 U.S.C. § 875(c).</w:t>
      </w:r>
    </w:p>
    <w:p w:rsidR="00213DDB" w:rsidRPr="00213DDB" w:rsidRDefault="00213DDB" w:rsidP="00213DDB">
      <w:pPr>
        <w:spacing w:line="480" w:lineRule="auto"/>
        <w:rPr>
          <w:rFonts w:ascii="Times New Roman" w:hAnsi="Times New Roman" w:cs="Times New Roman"/>
          <w:color w:val="333333"/>
          <w:sz w:val="24"/>
          <w:szCs w:val="24"/>
        </w:rPr>
      </w:pPr>
      <w:r w:rsidRPr="00213DDB">
        <w:rPr>
          <w:rFonts w:ascii="Times New Roman" w:hAnsi="Times New Roman" w:cs="Times New Roman"/>
          <w:color w:val="333333"/>
          <w:sz w:val="24"/>
          <w:szCs w:val="24"/>
        </w:rPr>
        <w:t xml:space="preserve">The case of Elonis v. the United States, therefore, sheds light into the rights of using social media platforms as a platform for expression. It is right to say that the federal government has tried in its efforts to draft laws protecting the citizens from threats. Therefore, if I were a Supreme Court justice, I would have convicted Elonis to the accounts leveled against him in court. Social media needs to be a platform where promotes good morals in society rather than promoting rot. Protecting the life of its citizens has always been the priority of the United States government (Roark, 2015). Therefore, threatening the lives of people should not be accepted. The court needs to access the postings of the victim and act according to the law. Besides, the United States needs </w:t>
      </w:r>
      <w:r w:rsidRPr="00213DDB">
        <w:rPr>
          <w:rFonts w:ascii="Times New Roman" w:hAnsi="Times New Roman" w:cs="Times New Roman"/>
          <w:color w:val="333333"/>
          <w:sz w:val="24"/>
          <w:szCs w:val="24"/>
        </w:rPr>
        <w:lastRenderedPageBreak/>
        <w:t xml:space="preserve">to give clear direction as to follow in accessing the legality of posts on social media to define what is right and wrong to post on social media platforms.   </w:t>
      </w:r>
    </w:p>
    <w:p w:rsidR="00213DDB" w:rsidRPr="00213DDB" w:rsidRDefault="00213DDB" w:rsidP="00213DDB">
      <w:pPr>
        <w:spacing w:line="480" w:lineRule="auto"/>
        <w:rPr>
          <w:rFonts w:ascii="Times New Roman" w:hAnsi="Times New Roman" w:cs="Times New Roman"/>
          <w:color w:val="333333"/>
          <w:sz w:val="24"/>
          <w:szCs w:val="24"/>
        </w:rPr>
      </w:pPr>
    </w:p>
    <w:p w:rsidR="00213DDB" w:rsidRPr="00213DDB" w:rsidRDefault="00213DDB" w:rsidP="00213DDB">
      <w:pPr>
        <w:spacing w:line="480" w:lineRule="auto"/>
        <w:rPr>
          <w:rFonts w:ascii="Times New Roman" w:hAnsi="Times New Roman" w:cs="Times New Roman"/>
          <w:color w:val="333333"/>
          <w:sz w:val="24"/>
          <w:szCs w:val="24"/>
        </w:rPr>
      </w:pPr>
    </w:p>
    <w:p w:rsidR="00213DDB" w:rsidRPr="00213DDB" w:rsidRDefault="00213DDB" w:rsidP="00213DDB">
      <w:pPr>
        <w:spacing w:line="480" w:lineRule="auto"/>
        <w:rPr>
          <w:rFonts w:ascii="Times New Roman" w:hAnsi="Times New Roman" w:cs="Times New Roman"/>
          <w:color w:val="333333"/>
          <w:sz w:val="24"/>
          <w:szCs w:val="24"/>
        </w:rPr>
      </w:pPr>
    </w:p>
    <w:p w:rsidR="00213DDB" w:rsidRPr="00213DDB" w:rsidRDefault="00213DDB" w:rsidP="00213DDB">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Default="000D7169" w:rsidP="003159DD">
      <w:pPr>
        <w:spacing w:line="480" w:lineRule="auto"/>
        <w:rPr>
          <w:rFonts w:ascii="Times New Roman" w:hAnsi="Times New Roman" w:cs="Times New Roman"/>
          <w:color w:val="333333"/>
          <w:sz w:val="24"/>
          <w:szCs w:val="24"/>
        </w:rPr>
      </w:pPr>
    </w:p>
    <w:p w:rsidR="000D7169" w:rsidRPr="00233AAD" w:rsidRDefault="00233AAD" w:rsidP="003159DD">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 xml:space="preserve">Reference </w:t>
      </w:r>
      <w:bookmarkStart w:id="0" w:name="_GoBack"/>
      <w:bookmarkEnd w:id="0"/>
    </w:p>
    <w:p w:rsidR="000D7169" w:rsidRDefault="00C72B4E" w:rsidP="003159DD">
      <w:pPr>
        <w:spacing w:line="480" w:lineRule="auto"/>
        <w:rPr>
          <w:rFonts w:ascii="Times New Roman" w:hAnsi="Times New Roman" w:cs="Times New Roman"/>
          <w:color w:val="333333"/>
          <w:sz w:val="24"/>
          <w:szCs w:val="24"/>
        </w:rPr>
      </w:pPr>
      <w:hyperlink r:id="rId6" w:history="1">
        <w:r w:rsidR="000D7169" w:rsidRPr="00ED625F">
          <w:rPr>
            <w:rStyle w:val="Hyperlink"/>
            <w:rFonts w:ascii="Times New Roman" w:hAnsi="Times New Roman" w:cs="Times New Roman"/>
            <w:sz w:val="24"/>
            <w:szCs w:val="24"/>
          </w:rPr>
          <w:t>https://www.law.cornell.edu/supct/cert/13-983</w:t>
        </w:r>
      </w:hyperlink>
    </w:p>
    <w:p w:rsidR="000D7169" w:rsidRPr="00233AAD" w:rsidRDefault="000D7169" w:rsidP="000D7169">
      <w:pPr>
        <w:spacing w:line="240" w:lineRule="auto"/>
        <w:ind w:left="720" w:hanging="720"/>
        <w:rPr>
          <w:rFonts w:ascii="Times New Roman" w:hAnsi="Times New Roman" w:cs="Times New Roman"/>
          <w:color w:val="222222"/>
          <w:sz w:val="24"/>
          <w:szCs w:val="24"/>
          <w:shd w:val="clear" w:color="auto" w:fill="FFFFFF"/>
        </w:rPr>
      </w:pPr>
      <w:r w:rsidRPr="00233AAD">
        <w:rPr>
          <w:rFonts w:ascii="Times New Roman" w:hAnsi="Times New Roman" w:cs="Times New Roman"/>
          <w:color w:val="222222"/>
          <w:sz w:val="24"/>
          <w:szCs w:val="24"/>
          <w:shd w:val="clear" w:color="auto" w:fill="FFFFFF"/>
        </w:rPr>
        <w:t>Quek, J. X. (2016). Elonis v. United States: The Next Twelve Years. </w:t>
      </w:r>
      <w:r w:rsidRPr="00233AAD">
        <w:rPr>
          <w:rFonts w:ascii="Times New Roman" w:hAnsi="Times New Roman" w:cs="Times New Roman"/>
          <w:i/>
          <w:iCs/>
          <w:color w:val="222222"/>
          <w:sz w:val="24"/>
          <w:szCs w:val="24"/>
          <w:shd w:val="clear" w:color="auto" w:fill="FFFFFF"/>
        </w:rPr>
        <w:t>Berkeley Tech. LJ</w:t>
      </w:r>
      <w:r w:rsidRPr="00233AAD">
        <w:rPr>
          <w:rFonts w:ascii="Times New Roman" w:hAnsi="Times New Roman" w:cs="Times New Roman"/>
          <w:color w:val="222222"/>
          <w:sz w:val="24"/>
          <w:szCs w:val="24"/>
          <w:shd w:val="clear" w:color="auto" w:fill="FFFFFF"/>
        </w:rPr>
        <w:t>, </w:t>
      </w:r>
      <w:r w:rsidRPr="00233AAD">
        <w:rPr>
          <w:rFonts w:ascii="Times New Roman" w:hAnsi="Times New Roman" w:cs="Times New Roman"/>
          <w:i/>
          <w:iCs/>
          <w:color w:val="222222"/>
          <w:sz w:val="24"/>
          <w:szCs w:val="24"/>
          <w:shd w:val="clear" w:color="auto" w:fill="FFFFFF"/>
        </w:rPr>
        <w:t>31</w:t>
      </w:r>
      <w:r w:rsidRPr="00233AAD">
        <w:rPr>
          <w:rFonts w:ascii="Times New Roman" w:hAnsi="Times New Roman" w:cs="Times New Roman"/>
          <w:color w:val="222222"/>
          <w:sz w:val="24"/>
          <w:szCs w:val="24"/>
          <w:shd w:val="clear" w:color="auto" w:fill="FFFFFF"/>
        </w:rPr>
        <w:t>, 1109.</w:t>
      </w:r>
    </w:p>
    <w:p w:rsidR="000D7169" w:rsidRDefault="000D7169" w:rsidP="000D7169">
      <w:pPr>
        <w:spacing w:line="240" w:lineRule="auto"/>
        <w:ind w:left="720" w:hanging="720"/>
        <w:rPr>
          <w:rFonts w:ascii="Times New Roman" w:hAnsi="Times New Roman" w:cs="Times New Roman"/>
          <w:color w:val="333333"/>
          <w:sz w:val="24"/>
          <w:szCs w:val="24"/>
        </w:rPr>
      </w:pPr>
      <w:r w:rsidRPr="00233AAD">
        <w:rPr>
          <w:rFonts w:ascii="Times New Roman" w:hAnsi="Times New Roman" w:cs="Times New Roman"/>
          <w:color w:val="222222"/>
          <w:sz w:val="24"/>
          <w:szCs w:val="24"/>
          <w:shd w:val="clear" w:color="auto" w:fill="FFFFFF"/>
        </w:rPr>
        <w:t>Roark, M. M. (2015). Elonis v. United States: The Doctrine of True Threats: Protecting Our Ever-Shrinking First Amendment Rights in the New Era of Communication. </w:t>
      </w:r>
      <w:r w:rsidRPr="00233AAD">
        <w:rPr>
          <w:rFonts w:ascii="Times New Roman" w:hAnsi="Times New Roman" w:cs="Times New Roman"/>
          <w:i/>
          <w:iCs/>
          <w:color w:val="222222"/>
          <w:sz w:val="24"/>
          <w:szCs w:val="24"/>
          <w:shd w:val="clear" w:color="auto" w:fill="FFFFFF"/>
        </w:rPr>
        <w:t>Pittsburgh Journal of Technology Law and Policy</w:t>
      </w:r>
      <w:r w:rsidRPr="00233AAD">
        <w:rPr>
          <w:rFonts w:ascii="Times New Roman" w:hAnsi="Times New Roman" w:cs="Times New Roman"/>
          <w:color w:val="222222"/>
          <w:sz w:val="24"/>
          <w:szCs w:val="24"/>
          <w:shd w:val="clear" w:color="auto" w:fill="FFFFFF"/>
        </w:rPr>
        <w:t>, </w:t>
      </w:r>
      <w:r w:rsidRPr="00233AAD">
        <w:rPr>
          <w:rFonts w:ascii="Times New Roman" w:hAnsi="Times New Roman" w:cs="Times New Roman"/>
          <w:i/>
          <w:iCs/>
          <w:color w:val="222222"/>
          <w:sz w:val="24"/>
          <w:szCs w:val="24"/>
          <w:shd w:val="clear" w:color="auto" w:fill="FFFFFF"/>
        </w:rPr>
        <w:t>15</w:t>
      </w:r>
      <w:r w:rsidRPr="00233AAD">
        <w:rPr>
          <w:rFonts w:ascii="Times New Roman" w:hAnsi="Times New Roman" w:cs="Times New Roman"/>
          <w:color w:val="222222"/>
          <w:sz w:val="24"/>
          <w:szCs w:val="24"/>
          <w:shd w:val="clear" w:color="auto" w:fill="FFFFFF"/>
        </w:rPr>
        <w:t>(2), 197-223.</w:t>
      </w:r>
      <w:r w:rsidRPr="00233AAD">
        <w:rPr>
          <w:rFonts w:ascii="Times New Roman" w:hAnsi="Times New Roman" w:cs="Times New Roman"/>
          <w:color w:val="333333"/>
          <w:sz w:val="24"/>
          <w:szCs w:val="24"/>
        </w:rPr>
        <w:t xml:space="preserve"> </w:t>
      </w:r>
    </w:p>
    <w:sectPr w:rsidR="000D7169" w:rsidSect="00B279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B4E" w:rsidRDefault="00C72B4E" w:rsidP="00B27978">
      <w:pPr>
        <w:spacing w:after="0" w:line="240" w:lineRule="auto"/>
      </w:pPr>
      <w:r>
        <w:separator/>
      </w:r>
    </w:p>
  </w:endnote>
  <w:endnote w:type="continuationSeparator" w:id="0">
    <w:p w:rsidR="00C72B4E" w:rsidRDefault="00C72B4E" w:rsidP="00B27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B4E" w:rsidRDefault="00C72B4E" w:rsidP="00B27978">
      <w:pPr>
        <w:spacing w:after="0" w:line="240" w:lineRule="auto"/>
      </w:pPr>
      <w:r>
        <w:separator/>
      </w:r>
    </w:p>
  </w:footnote>
  <w:footnote w:type="continuationSeparator" w:id="0">
    <w:p w:rsidR="00C72B4E" w:rsidRDefault="00C72B4E" w:rsidP="00B27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954290"/>
      <w:docPartObj>
        <w:docPartGallery w:val="Page Numbers (Top of Page)"/>
        <w:docPartUnique/>
      </w:docPartObj>
    </w:sdtPr>
    <w:sdtEndPr>
      <w:rPr>
        <w:noProof/>
      </w:rPr>
    </w:sdtEndPr>
    <w:sdtContent>
      <w:p w:rsidR="00B27978" w:rsidRDefault="00B27978" w:rsidP="00B27978">
        <w:pPr>
          <w:pStyle w:val="Header"/>
          <w:spacing w:line="480" w:lineRule="auto"/>
          <w:jc w:val="right"/>
        </w:pPr>
        <w:r w:rsidRPr="00B27978">
          <w:rPr>
            <w:rFonts w:ascii="Times New Roman" w:hAnsi="Times New Roman" w:cs="Times New Roman"/>
            <w:sz w:val="24"/>
            <w:szCs w:val="24"/>
          </w:rPr>
          <w:t>CRIMINAL JUSTICE</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213DDB">
          <w:rPr>
            <w:noProof/>
          </w:rPr>
          <w:t>2</w:t>
        </w:r>
        <w:r>
          <w:rPr>
            <w:noProof/>
          </w:rPr>
          <w:fldChar w:fldCharType="end"/>
        </w:r>
      </w:p>
    </w:sdtContent>
  </w:sdt>
  <w:p w:rsidR="00B27978" w:rsidRDefault="00B279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978" w:rsidRPr="00B27978" w:rsidRDefault="00B27978">
    <w:pPr>
      <w:pStyle w:val="Header"/>
      <w:rPr>
        <w:rFonts w:ascii="Times New Roman" w:hAnsi="Times New Roman" w:cs="Times New Roman"/>
        <w:sz w:val="24"/>
        <w:szCs w:val="24"/>
      </w:rPr>
    </w:pPr>
    <w:r w:rsidRPr="00B27978">
      <w:rPr>
        <w:rFonts w:ascii="Times New Roman" w:hAnsi="Times New Roman" w:cs="Times New Roman"/>
        <w:sz w:val="24"/>
        <w:szCs w:val="24"/>
      </w:rPr>
      <w:t xml:space="preserve">Running Head: CRIMINAL JUSTICE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zNTM2MrM0NjAwMzRX0lEKTi0uzszPAykwrAUAsOXZ9CwAAAA="/>
  </w:docVars>
  <w:rsids>
    <w:rsidRoot w:val="00447B74"/>
    <w:rsid w:val="000D7169"/>
    <w:rsid w:val="000E20DB"/>
    <w:rsid w:val="00147EAC"/>
    <w:rsid w:val="00160AFC"/>
    <w:rsid w:val="001E7DAC"/>
    <w:rsid w:val="002041CC"/>
    <w:rsid w:val="002105FC"/>
    <w:rsid w:val="00213DDB"/>
    <w:rsid w:val="00233AAD"/>
    <w:rsid w:val="0027601C"/>
    <w:rsid w:val="002E6590"/>
    <w:rsid w:val="00314B76"/>
    <w:rsid w:val="003159DD"/>
    <w:rsid w:val="00332DD9"/>
    <w:rsid w:val="003B7800"/>
    <w:rsid w:val="00416D7F"/>
    <w:rsid w:val="00447B74"/>
    <w:rsid w:val="0053711C"/>
    <w:rsid w:val="00552A5E"/>
    <w:rsid w:val="00583369"/>
    <w:rsid w:val="0060105B"/>
    <w:rsid w:val="00647097"/>
    <w:rsid w:val="00680CBA"/>
    <w:rsid w:val="006E7EAD"/>
    <w:rsid w:val="006F28FD"/>
    <w:rsid w:val="008E0A1C"/>
    <w:rsid w:val="008F6218"/>
    <w:rsid w:val="0094653A"/>
    <w:rsid w:val="009735D1"/>
    <w:rsid w:val="00AF367C"/>
    <w:rsid w:val="00B27978"/>
    <w:rsid w:val="00B34646"/>
    <w:rsid w:val="00B35907"/>
    <w:rsid w:val="00BD75DD"/>
    <w:rsid w:val="00C72B4E"/>
    <w:rsid w:val="00CB5DC5"/>
    <w:rsid w:val="00CD60FA"/>
    <w:rsid w:val="00D35AC7"/>
    <w:rsid w:val="00D411A3"/>
    <w:rsid w:val="00DA57B8"/>
    <w:rsid w:val="00DD2D7E"/>
    <w:rsid w:val="00E34123"/>
    <w:rsid w:val="00E417D6"/>
    <w:rsid w:val="00E6791D"/>
    <w:rsid w:val="00EA5C98"/>
    <w:rsid w:val="00EA7C7D"/>
    <w:rsid w:val="00EB6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0AD5"/>
  <w15:chartTrackingRefBased/>
  <w15:docId w15:val="{357AAD70-2C89-4521-BA71-2A766184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978"/>
  </w:style>
  <w:style w:type="paragraph" w:styleId="Footer">
    <w:name w:val="footer"/>
    <w:basedOn w:val="Normal"/>
    <w:link w:val="FooterChar"/>
    <w:uiPriority w:val="99"/>
    <w:unhideWhenUsed/>
    <w:rsid w:val="00B27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978"/>
  </w:style>
  <w:style w:type="character" w:styleId="Hyperlink">
    <w:name w:val="Hyperlink"/>
    <w:basedOn w:val="DefaultParagraphFont"/>
    <w:uiPriority w:val="99"/>
    <w:unhideWhenUsed/>
    <w:rsid w:val="00233A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w.cornell.edu/supct/cert/13-98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2018-11-14T08:06:00Z</dcterms:created>
  <dcterms:modified xsi:type="dcterms:W3CDTF">2018-11-14T08:06:00Z</dcterms:modified>
</cp:coreProperties>
</file>